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639" w:type="dxa"/>
        <w:tblLayout w:type="fixed"/>
        <w:tblCellMar>
          <w:left w:w="57" w:type="dxa"/>
          <w:right w:w="57" w:type="dxa"/>
        </w:tblCellMar>
        <w:tblLook w:val="0000" w:firstRow="0" w:lastRow="0" w:firstColumn="0" w:lastColumn="0" w:noHBand="0" w:noVBand="0"/>
      </w:tblPr>
      <w:tblGrid>
        <w:gridCol w:w="1104"/>
        <w:gridCol w:w="441"/>
        <w:gridCol w:w="660"/>
        <w:gridCol w:w="3251"/>
        <w:gridCol w:w="4183"/>
      </w:tblGrid>
      <w:tr w:rsidR="009036B5" w:rsidRPr="009036B5" w14:paraId="0A24B335" w14:textId="77777777" w:rsidTr="009036B5">
        <w:trPr>
          <w:cantSplit/>
        </w:trPr>
        <w:tc>
          <w:tcPr>
            <w:tcW w:w="1104" w:type="dxa"/>
            <w:vMerge w:val="restart"/>
            <w:vAlign w:val="center"/>
          </w:tcPr>
          <w:p w14:paraId="1BEEA813" w14:textId="77777777" w:rsidR="009036B5" w:rsidRPr="009036B5" w:rsidRDefault="009036B5" w:rsidP="009036B5">
            <w:pPr>
              <w:spacing w:after="0"/>
              <w:jc w:val="center"/>
              <w:rPr>
                <w:rFonts w:ascii="Times New Roman" w:hAnsi="Times New Roman" w:cs="Times New Roman"/>
                <w:sz w:val="20"/>
                <w:szCs w:val="20"/>
              </w:rPr>
            </w:pPr>
            <w:bookmarkStart w:id="0" w:name="dnum" w:colFirst="2" w:colLast="2"/>
            <w:bookmarkStart w:id="1" w:name="dtableau"/>
            <w:r w:rsidRPr="009036B5">
              <w:rPr>
                <w:rFonts w:ascii="Times New Roman" w:hAnsi="Times New Roman" w:cs="Times New Roman"/>
                <w:noProof/>
              </w:rPr>
              <w:drawing>
                <wp:inline distT="0" distB="0" distL="0" distR="0" wp14:anchorId="37FFD45A" wp14:editId="6C825F54">
                  <wp:extent cx="647700" cy="7048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647700" cy="704850"/>
                          </a:xfrm>
                          <a:prstGeom prst="rect">
                            <a:avLst/>
                          </a:prstGeom>
                          <a:noFill/>
                          <a:ln>
                            <a:noFill/>
                          </a:ln>
                        </pic:spPr>
                      </pic:pic>
                    </a:graphicData>
                  </a:graphic>
                </wp:inline>
              </w:drawing>
            </w:r>
          </w:p>
        </w:tc>
        <w:tc>
          <w:tcPr>
            <w:tcW w:w="4352" w:type="dxa"/>
            <w:gridSpan w:val="3"/>
            <w:vMerge w:val="restart"/>
          </w:tcPr>
          <w:p w14:paraId="2DB2AFA7" w14:textId="77777777" w:rsidR="009036B5" w:rsidRPr="009036B5" w:rsidRDefault="009036B5" w:rsidP="009036B5">
            <w:pPr>
              <w:spacing w:before="120"/>
              <w:rPr>
                <w:rFonts w:ascii="Times New Roman" w:hAnsi="Times New Roman" w:cs="Times New Roman"/>
                <w:sz w:val="16"/>
                <w:szCs w:val="16"/>
              </w:rPr>
            </w:pPr>
            <w:r w:rsidRPr="009036B5">
              <w:rPr>
                <w:rFonts w:ascii="Times New Roman" w:hAnsi="Times New Roman" w:cs="Times New Roman"/>
                <w:sz w:val="16"/>
                <w:szCs w:val="16"/>
              </w:rPr>
              <w:t>INTERNATIONAL TELECOMMUNICATION UNION</w:t>
            </w:r>
          </w:p>
          <w:p w14:paraId="3B096FD6" w14:textId="77777777" w:rsidR="009036B5" w:rsidRPr="009036B5" w:rsidRDefault="009036B5" w:rsidP="009036B5">
            <w:pPr>
              <w:spacing w:before="120"/>
              <w:rPr>
                <w:rFonts w:ascii="Times New Roman" w:hAnsi="Times New Roman" w:cs="Times New Roman"/>
                <w:b/>
                <w:bCs/>
                <w:sz w:val="26"/>
                <w:szCs w:val="26"/>
              </w:rPr>
            </w:pPr>
            <w:r w:rsidRPr="009036B5">
              <w:rPr>
                <w:rFonts w:ascii="Times New Roman" w:hAnsi="Times New Roman" w:cs="Times New Roman"/>
                <w:b/>
                <w:bCs/>
                <w:sz w:val="26"/>
                <w:szCs w:val="26"/>
              </w:rPr>
              <w:t>TELECOMMUNICATION</w:t>
            </w:r>
            <w:r w:rsidRPr="009036B5">
              <w:rPr>
                <w:rFonts w:ascii="Times New Roman" w:hAnsi="Times New Roman" w:cs="Times New Roman"/>
                <w:b/>
                <w:bCs/>
                <w:sz w:val="26"/>
                <w:szCs w:val="26"/>
              </w:rPr>
              <w:br/>
              <w:t>STANDARDIZATION SECTOR</w:t>
            </w:r>
          </w:p>
          <w:p w14:paraId="74143A3C" w14:textId="77777777" w:rsidR="009036B5" w:rsidRPr="009036B5" w:rsidRDefault="009036B5" w:rsidP="009036B5">
            <w:pPr>
              <w:spacing w:before="120"/>
              <w:rPr>
                <w:rFonts w:ascii="Times New Roman" w:hAnsi="Times New Roman" w:cs="Times New Roman"/>
                <w:sz w:val="20"/>
                <w:szCs w:val="20"/>
              </w:rPr>
            </w:pPr>
            <w:r w:rsidRPr="009036B5">
              <w:rPr>
                <w:rFonts w:ascii="Times New Roman" w:hAnsi="Times New Roman" w:cs="Times New Roman"/>
                <w:sz w:val="20"/>
                <w:szCs w:val="20"/>
              </w:rPr>
              <w:t xml:space="preserve">STUDY PERIOD </w:t>
            </w:r>
            <w:bookmarkStart w:id="2" w:name="dstudyperiod"/>
            <w:r w:rsidRPr="009036B5">
              <w:rPr>
                <w:rFonts w:ascii="Times New Roman" w:hAnsi="Times New Roman" w:cs="Times New Roman"/>
                <w:sz w:val="20"/>
              </w:rPr>
              <w:t>2022</w:t>
            </w:r>
            <w:r w:rsidRPr="009036B5">
              <w:rPr>
                <w:rFonts w:ascii="Times New Roman" w:hAnsi="Times New Roman" w:cs="Times New Roman"/>
                <w:sz w:val="20"/>
                <w:szCs w:val="20"/>
              </w:rPr>
              <w:t>-</w:t>
            </w:r>
            <w:r w:rsidRPr="009036B5">
              <w:rPr>
                <w:rFonts w:ascii="Times New Roman" w:hAnsi="Times New Roman" w:cs="Times New Roman"/>
                <w:sz w:val="20"/>
              </w:rPr>
              <w:t>2024</w:t>
            </w:r>
            <w:bookmarkEnd w:id="2"/>
          </w:p>
        </w:tc>
        <w:tc>
          <w:tcPr>
            <w:tcW w:w="4183" w:type="dxa"/>
            <w:vAlign w:val="center"/>
          </w:tcPr>
          <w:p w14:paraId="470AF34D" w14:textId="01135D0F" w:rsidR="009036B5" w:rsidRPr="009036B5" w:rsidRDefault="009036B5" w:rsidP="009036B5">
            <w:pPr>
              <w:pStyle w:val="Docnumber"/>
              <w:rPr>
                <w:sz w:val="32"/>
              </w:rPr>
            </w:pPr>
            <w:r w:rsidRPr="009036B5">
              <w:rPr>
                <w:sz w:val="32"/>
              </w:rPr>
              <w:t>SG15-LS15</w:t>
            </w:r>
          </w:p>
        </w:tc>
      </w:tr>
      <w:tr w:rsidR="009036B5" w:rsidRPr="009036B5" w14:paraId="515BABD6" w14:textId="77777777" w:rsidTr="009036B5">
        <w:trPr>
          <w:cantSplit/>
        </w:trPr>
        <w:tc>
          <w:tcPr>
            <w:tcW w:w="1104" w:type="dxa"/>
            <w:vMerge/>
          </w:tcPr>
          <w:p w14:paraId="3CFBB0C0" w14:textId="77777777" w:rsidR="009036B5" w:rsidRPr="009036B5" w:rsidRDefault="009036B5" w:rsidP="009036B5">
            <w:pPr>
              <w:spacing w:before="120"/>
              <w:rPr>
                <w:rFonts w:ascii="Times New Roman" w:hAnsi="Times New Roman" w:cs="Times New Roman"/>
                <w:smallCaps/>
                <w:sz w:val="20"/>
              </w:rPr>
            </w:pPr>
            <w:bookmarkStart w:id="3" w:name="dsg" w:colFirst="2" w:colLast="2"/>
            <w:bookmarkEnd w:id="0"/>
          </w:p>
        </w:tc>
        <w:tc>
          <w:tcPr>
            <w:tcW w:w="4352" w:type="dxa"/>
            <w:gridSpan w:val="3"/>
            <w:vMerge/>
          </w:tcPr>
          <w:p w14:paraId="1EB88DF1" w14:textId="77777777" w:rsidR="009036B5" w:rsidRPr="009036B5" w:rsidRDefault="009036B5" w:rsidP="009036B5">
            <w:pPr>
              <w:spacing w:before="120"/>
              <w:rPr>
                <w:rFonts w:ascii="Times New Roman" w:hAnsi="Times New Roman" w:cs="Times New Roman"/>
                <w:smallCaps/>
                <w:sz w:val="20"/>
              </w:rPr>
            </w:pPr>
          </w:p>
        </w:tc>
        <w:tc>
          <w:tcPr>
            <w:tcW w:w="4183" w:type="dxa"/>
          </w:tcPr>
          <w:p w14:paraId="292A2860" w14:textId="5DA79531" w:rsidR="009036B5" w:rsidRPr="009036B5" w:rsidRDefault="009036B5" w:rsidP="009036B5">
            <w:pPr>
              <w:spacing w:before="120"/>
              <w:jc w:val="right"/>
              <w:rPr>
                <w:rFonts w:ascii="Times New Roman" w:hAnsi="Times New Roman" w:cs="Times New Roman"/>
                <w:b/>
                <w:bCs/>
                <w:smallCaps/>
                <w:sz w:val="28"/>
                <w:szCs w:val="28"/>
              </w:rPr>
            </w:pPr>
            <w:r w:rsidRPr="009036B5">
              <w:rPr>
                <w:rFonts w:ascii="Times New Roman" w:hAnsi="Times New Roman" w:cs="Times New Roman"/>
                <w:b/>
                <w:bCs/>
                <w:smallCaps/>
                <w:sz w:val="28"/>
                <w:szCs w:val="28"/>
              </w:rPr>
              <w:t>STUDY GROUP 15</w:t>
            </w:r>
          </w:p>
        </w:tc>
      </w:tr>
      <w:bookmarkEnd w:id="3"/>
      <w:tr w:rsidR="009036B5" w:rsidRPr="009036B5" w14:paraId="7A2E3A97" w14:textId="77777777" w:rsidTr="009036B5">
        <w:trPr>
          <w:cantSplit/>
        </w:trPr>
        <w:tc>
          <w:tcPr>
            <w:tcW w:w="1104" w:type="dxa"/>
            <w:vMerge/>
            <w:tcBorders>
              <w:bottom w:val="single" w:sz="12" w:space="0" w:color="auto"/>
            </w:tcBorders>
          </w:tcPr>
          <w:p w14:paraId="44DC1D17" w14:textId="77777777" w:rsidR="009036B5" w:rsidRPr="009036B5" w:rsidRDefault="009036B5" w:rsidP="009036B5">
            <w:pPr>
              <w:spacing w:before="120"/>
              <w:rPr>
                <w:rFonts w:ascii="Times New Roman" w:hAnsi="Times New Roman" w:cs="Times New Roman"/>
                <w:b/>
                <w:bCs/>
                <w:sz w:val="26"/>
              </w:rPr>
            </w:pPr>
          </w:p>
        </w:tc>
        <w:tc>
          <w:tcPr>
            <w:tcW w:w="4352" w:type="dxa"/>
            <w:gridSpan w:val="3"/>
            <w:vMerge/>
            <w:tcBorders>
              <w:bottom w:val="single" w:sz="12" w:space="0" w:color="auto"/>
            </w:tcBorders>
          </w:tcPr>
          <w:p w14:paraId="4B54C7DB" w14:textId="77777777" w:rsidR="009036B5" w:rsidRPr="009036B5" w:rsidRDefault="009036B5" w:rsidP="009036B5">
            <w:pPr>
              <w:spacing w:before="120"/>
              <w:rPr>
                <w:rFonts w:ascii="Times New Roman" w:hAnsi="Times New Roman" w:cs="Times New Roman"/>
                <w:b/>
                <w:bCs/>
                <w:sz w:val="26"/>
              </w:rPr>
            </w:pPr>
          </w:p>
        </w:tc>
        <w:tc>
          <w:tcPr>
            <w:tcW w:w="4183" w:type="dxa"/>
            <w:tcBorders>
              <w:bottom w:val="single" w:sz="12" w:space="0" w:color="auto"/>
            </w:tcBorders>
            <w:vAlign w:val="center"/>
          </w:tcPr>
          <w:p w14:paraId="0E8407DC" w14:textId="77777777" w:rsidR="009036B5" w:rsidRPr="009036B5" w:rsidRDefault="009036B5" w:rsidP="009036B5">
            <w:pPr>
              <w:spacing w:before="120"/>
              <w:jc w:val="right"/>
              <w:rPr>
                <w:rFonts w:ascii="Times New Roman" w:hAnsi="Times New Roman" w:cs="Times New Roman"/>
                <w:b/>
                <w:bCs/>
                <w:sz w:val="28"/>
                <w:szCs w:val="28"/>
              </w:rPr>
            </w:pPr>
            <w:r w:rsidRPr="009036B5">
              <w:rPr>
                <w:rFonts w:ascii="Times New Roman" w:hAnsi="Times New Roman" w:cs="Times New Roman"/>
                <w:b/>
                <w:bCs/>
                <w:sz w:val="28"/>
                <w:szCs w:val="28"/>
              </w:rPr>
              <w:t>Original: English</w:t>
            </w:r>
          </w:p>
        </w:tc>
      </w:tr>
      <w:tr w:rsidR="009036B5" w:rsidRPr="009036B5" w14:paraId="576DB26A" w14:textId="77777777" w:rsidTr="009036B5">
        <w:trPr>
          <w:cantSplit/>
        </w:trPr>
        <w:tc>
          <w:tcPr>
            <w:tcW w:w="1545" w:type="dxa"/>
            <w:gridSpan w:val="2"/>
          </w:tcPr>
          <w:p w14:paraId="5A8AB17C" w14:textId="77777777" w:rsidR="009036B5" w:rsidRPr="009036B5" w:rsidRDefault="009036B5" w:rsidP="009036B5">
            <w:pPr>
              <w:spacing w:before="120"/>
              <w:rPr>
                <w:rFonts w:ascii="Times New Roman" w:hAnsi="Times New Roman" w:cs="Times New Roman"/>
                <w:b/>
                <w:bCs/>
                <w:sz w:val="24"/>
                <w:szCs w:val="24"/>
              </w:rPr>
            </w:pPr>
            <w:bookmarkStart w:id="4" w:name="dbluepink" w:colFirst="1" w:colLast="1"/>
            <w:bookmarkStart w:id="5" w:name="dmeeting" w:colFirst="2" w:colLast="2"/>
            <w:r w:rsidRPr="009036B5">
              <w:rPr>
                <w:rFonts w:ascii="Times New Roman" w:hAnsi="Times New Roman" w:cs="Times New Roman"/>
                <w:b/>
                <w:bCs/>
                <w:sz w:val="24"/>
                <w:szCs w:val="24"/>
              </w:rPr>
              <w:t>Question(s):</w:t>
            </w:r>
          </w:p>
        </w:tc>
        <w:tc>
          <w:tcPr>
            <w:tcW w:w="3911" w:type="dxa"/>
            <w:gridSpan w:val="2"/>
          </w:tcPr>
          <w:p w14:paraId="15C7BAFD" w14:textId="3522EEA8" w:rsidR="009036B5" w:rsidRPr="009036B5" w:rsidRDefault="009036B5" w:rsidP="009036B5">
            <w:pPr>
              <w:spacing w:before="120"/>
              <w:rPr>
                <w:rFonts w:ascii="Times New Roman" w:hAnsi="Times New Roman" w:cs="Times New Roman"/>
                <w:sz w:val="24"/>
                <w:szCs w:val="24"/>
              </w:rPr>
            </w:pPr>
            <w:r w:rsidRPr="009036B5">
              <w:rPr>
                <w:rFonts w:ascii="Times New Roman" w:hAnsi="Times New Roman" w:cs="Times New Roman"/>
                <w:sz w:val="24"/>
                <w:szCs w:val="24"/>
              </w:rPr>
              <w:t>12</w:t>
            </w:r>
            <w:r>
              <w:rPr>
                <w:rFonts w:ascii="Times New Roman" w:hAnsi="Times New Roman" w:cs="Times New Roman"/>
                <w:sz w:val="24"/>
                <w:szCs w:val="24"/>
              </w:rPr>
              <w:t>/15</w:t>
            </w:r>
          </w:p>
        </w:tc>
        <w:tc>
          <w:tcPr>
            <w:tcW w:w="4183" w:type="dxa"/>
          </w:tcPr>
          <w:p w14:paraId="2A5D46B1" w14:textId="2E9B0272" w:rsidR="009036B5" w:rsidRPr="009036B5" w:rsidRDefault="009036B5" w:rsidP="009036B5">
            <w:pPr>
              <w:spacing w:before="120"/>
              <w:jc w:val="right"/>
              <w:rPr>
                <w:rFonts w:ascii="Times New Roman" w:hAnsi="Times New Roman" w:cs="Times New Roman"/>
                <w:sz w:val="24"/>
                <w:szCs w:val="24"/>
              </w:rPr>
            </w:pPr>
            <w:r w:rsidRPr="009036B5">
              <w:rPr>
                <w:rFonts w:ascii="Times New Roman" w:hAnsi="Times New Roman" w:cs="Times New Roman"/>
                <w:sz w:val="24"/>
                <w:szCs w:val="24"/>
              </w:rPr>
              <w:t>Geneva, 19-30 September 2022</w:t>
            </w:r>
          </w:p>
        </w:tc>
      </w:tr>
      <w:tr w:rsidR="009036B5" w:rsidRPr="009036B5" w14:paraId="2B52EF98" w14:textId="77777777" w:rsidTr="009036B5">
        <w:trPr>
          <w:cantSplit/>
        </w:trPr>
        <w:tc>
          <w:tcPr>
            <w:tcW w:w="9639" w:type="dxa"/>
            <w:gridSpan w:val="5"/>
          </w:tcPr>
          <w:p w14:paraId="26627C9A" w14:textId="1403841A" w:rsidR="009036B5" w:rsidRPr="009036B5" w:rsidRDefault="009036B5" w:rsidP="009036B5">
            <w:pPr>
              <w:spacing w:before="120"/>
              <w:jc w:val="center"/>
              <w:rPr>
                <w:rFonts w:ascii="Times New Roman" w:hAnsi="Times New Roman" w:cs="Times New Roman"/>
                <w:b/>
                <w:bCs/>
                <w:sz w:val="24"/>
                <w:szCs w:val="24"/>
              </w:rPr>
            </w:pPr>
            <w:bookmarkStart w:id="6" w:name="ddoctype"/>
            <w:bookmarkEnd w:id="4"/>
            <w:bookmarkEnd w:id="5"/>
            <w:r w:rsidRPr="009036B5">
              <w:rPr>
                <w:rFonts w:ascii="Times New Roman" w:hAnsi="Times New Roman" w:cs="Times New Roman"/>
                <w:b/>
                <w:bCs/>
                <w:sz w:val="24"/>
                <w:szCs w:val="24"/>
              </w:rPr>
              <w:t>LS</w:t>
            </w:r>
          </w:p>
        </w:tc>
      </w:tr>
      <w:tr w:rsidR="009036B5" w:rsidRPr="009036B5" w14:paraId="0E1188F4" w14:textId="77777777" w:rsidTr="009036B5">
        <w:trPr>
          <w:cantSplit/>
        </w:trPr>
        <w:tc>
          <w:tcPr>
            <w:tcW w:w="1545" w:type="dxa"/>
            <w:gridSpan w:val="2"/>
          </w:tcPr>
          <w:p w14:paraId="27BE7748" w14:textId="77777777" w:rsidR="009036B5" w:rsidRPr="009036B5" w:rsidRDefault="009036B5" w:rsidP="009036B5">
            <w:pPr>
              <w:spacing w:before="120"/>
              <w:rPr>
                <w:rFonts w:ascii="Times New Roman" w:hAnsi="Times New Roman" w:cs="Times New Roman"/>
                <w:b/>
                <w:bCs/>
                <w:sz w:val="24"/>
                <w:szCs w:val="24"/>
              </w:rPr>
            </w:pPr>
            <w:bookmarkStart w:id="7" w:name="dsource" w:colFirst="1" w:colLast="1"/>
            <w:bookmarkEnd w:id="6"/>
            <w:r w:rsidRPr="009036B5">
              <w:rPr>
                <w:rFonts w:ascii="Times New Roman" w:hAnsi="Times New Roman" w:cs="Times New Roman"/>
                <w:b/>
                <w:bCs/>
                <w:sz w:val="24"/>
                <w:szCs w:val="24"/>
              </w:rPr>
              <w:t>Source:</w:t>
            </w:r>
          </w:p>
        </w:tc>
        <w:tc>
          <w:tcPr>
            <w:tcW w:w="8094" w:type="dxa"/>
            <w:gridSpan w:val="3"/>
          </w:tcPr>
          <w:p w14:paraId="50F2CF8F" w14:textId="676D377C" w:rsidR="009036B5" w:rsidRPr="009036B5" w:rsidRDefault="009036B5" w:rsidP="009036B5">
            <w:pPr>
              <w:spacing w:before="120"/>
              <w:rPr>
                <w:rFonts w:ascii="Times New Roman" w:hAnsi="Times New Roman" w:cs="Times New Roman"/>
                <w:sz w:val="24"/>
                <w:szCs w:val="24"/>
              </w:rPr>
            </w:pPr>
            <w:r w:rsidRPr="009036B5">
              <w:rPr>
                <w:rFonts w:ascii="Times New Roman" w:hAnsi="Times New Roman" w:cs="Times New Roman"/>
                <w:sz w:val="24"/>
                <w:szCs w:val="24"/>
              </w:rPr>
              <w:t>ITU-T S</w:t>
            </w:r>
            <w:r>
              <w:rPr>
                <w:rFonts w:ascii="Times New Roman" w:hAnsi="Times New Roman" w:cs="Times New Roman"/>
                <w:sz w:val="24"/>
                <w:szCs w:val="24"/>
              </w:rPr>
              <w:t xml:space="preserve">tudy </w:t>
            </w:r>
            <w:r w:rsidRPr="009036B5">
              <w:rPr>
                <w:rFonts w:ascii="Times New Roman" w:hAnsi="Times New Roman" w:cs="Times New Roman"/>
                <w:sz w:val="24"/>
                <w:szCs w:val="24"/>
              </w:rPr>
              <w:t>G</w:t>
            </w:r>
            <w:r>
              <w:rPr>
                <w:rFonts w:ascii="Times New Roman" w:hAnsi="Times New Roman" w:cs="Times New Roman"/>
                <w:sz w:val="24"/>
                <w:szCs w:val="24"/>
              </w:rPr>
              <w:t xml:space="preserve">roup </w:t>
            </w:r>
            <w:r w:rsidRPr="009036B5">
              <w:rPr>
                <w:rFonts w:ascii="Times New Roman" w:hAnsi="Times New Roman" w:cs="Times New Roman"/>
                <w:sz w:val="24"/>
                <w:szCs w:val="24"/>
              </w:rPr>
              <w:t>15</w:t>
            </w:r>
          </w:p>
        </w:tc>
      </w:tr>
      <w:tr w:rsidR="009036B5" w:rsidRPr="009036B5" w14:paraId="6047A7DE" w14:textId="77777777" w:rsidTr="009036B5">
        <w:trPr>
          <w:cantSplit/>
        </w:trPr>
        <w:tc>
          <w:tcPr>
            <w:tcW w:w="1545" w:type="dxa"/>
            <w:gridSpan w:val="2"/>
            <w:tcBorders>
              <w:bottom w:val="single" w:sz="8" w:space="0" w:color="auto"/>
            </w:tcBorders>
          </w:tcPr>
          <w:p w14:paraId="51BFB09C" w14:textId="77777777" w:rsidR="009036B5" w:rsidRPr="009036B5" w:rsidRDefault="009036B5" w:rsidP="009036B5">
            <w:pPr>
              <w:spacing w:before="120"/>
              <w:rPr>
                <w:rFonts w:ascii="Times New Roman" w:hAnsi="Times New Roman" w:cs="Times New Roman"/>
                <w:b/>
                <w:bCs/>
                <w:sz w:val="24"/>
                <w:szCs w:val="24"/>
              </w:rPr>
            </w:pPr>
            <w:bookmarkStart w:id="8" w:name="dtitle1" w:colFirst="1" w:colLast="1"/>
            <w:bookmarkEnd w:id="7"/>
            <w:r w:rsidRPr="009036B5">
              <w:rPr>
                <w:rFonts w:ascii="Times New Roman" w:hAnsi="Times New Roman" w:cs="Times New Roman"/>
                <w:b/>
                <w:bCs/>
                <w:sz w:val="24"/>
                <w:szCs w:val="24"/>
              </w:rPr>
              <w:t>Title:</w:t>
            </w:r>
          </w:p>
        </w:tc>
        <w:tc>
          <w:tcPr>
            <w:tcW w:w="8094" w:type="dxa"/>
            <w:gridSpan w:val="3"/>
            <w:tcBorders>
              <w:bottom w:val="single" w:sz="8" w:space="0" w:color="auto"/>
            </w:tcBorders>
          </w:tcPr>
          <w:p w14:paraId="41E744D0" w14:textId="4E0CB293" w:rsidR="009036B5" w:rsidRPr="009036B5" w:rsidRDefault="009036B5" w:rsidP="009036B5">
            <w:pPr>
              <w:spacing w:before="120"/>
              <w:rPr>
                <w:rFonts w:ascii="Times New Roman" w:hAnsi="Times New Roman" w:cs="Times New Roman"/>
                <w:sz w:val="24"/>
                <w:szCs w:val="24"/>
              </w:rPr>
            </w:pPr>
            <w:r w:rsidRPr="009036B5">
              <w:rPr>
                <w:rFonts w:ascii="Times New Roman" w:hAnsi="Times New Roman" w:cs="Times New Roman"/>
                <w:sz w:val="24"/>
                <w:szCs w:val="24"/>
              </w:rPr>
              <w:t>LS/r on OTNT Standardization Work Plan Issue 30</w:t>
            </w:r>
            <w:r>
              <w:rPr>
                <w:rFonts w:ascii="Times New Roman" w:hAnsi="Times New Roman" w:cs="Times New Roman"/>
                <w:sz w:val="24"/>
                <w:szCs w:val="24"/>
              </w:rPr>
              <w:t xml:space="preserve"> (reply to </w:t>
            </w:r>
            <w:r w:rsidRPr="009036B5">
              <w:rPr>
                <w:rFonts w:ascii="Times New Roman" w:hAnsi="Times New Roman" w:cs="Times New Roman"/>
              </w:rPr>
              <w:t>IEEE802.1-LS69</w:t>
            </w:r>
            <w:r>
              <w:rPr>
                <w:rFonts w:ascii="Times New Roman" w:hAnsi="Times New Roman" w:cs="Times New Roman"/>
                <w:sz w:val="24"/>
                <w:szCs w:val="24"/>
              </w:rPr>
              <w:t>)</w:t>
            </w:r>
          </w:p>
        </w:tc>
      </w:tr>
      <w:bookmarkEnd w:id="1"/>
      <w:bookmarkEnd w:id="8"/>
      <w:tr w:rsidR="00525F63" w:rsidRPr="009036B5" w14:paraId="4324840E" w14:textId="77777777" w:rsidTr="009036B5">
        <w:trPr>
          <w:cantSplit/>
          <w:trHeight w:val="357"/>
        </w:trPr>
        <w:tc>
          <w:tcPr>
            <w:tcW w:w="9639" w:type="dxa"/>
            <w:gridSpan w:val="5"/>
            <w:tcBorders>
              <w:top w:val="single" w:sz="12" w:space="0" w:color="auto"/>
            </w:tcBorders>
          </w:tcPr>
          <w:p w14:paraId="56B043C3" w14:textId="6090032A" w:rsidR="00525F63" w:rsidRPr="009036B5" w:rsidRDefault="00525F63" w:rsidP="003E7339">
            <w:pPr>
              <w:jc w:val="center"/>
              <w:rPr>
                <w:rFonts w:ascii="Times New Roman" w:hAnsi="Times New Roman" w:cs="Times New Roman"/>
                <w:b/>
              </w:rPr>
            </w:pPr>
            <w:r w:rsidRPr="009036B5">
              <w:rPr>
                <w:rFonts w:ascii="Times New Roman" w:hAnsi="Times New Roman" w:cs="Times New Roman"/>
                <w:b/>
              </w:rPr>
              <w:t>LIAISON STATEMENT</w:t>
            </w:r>
          </w:p>
        </w:tc>
      </w:tr>
      <w:tr w:rsidR="00525F63" w:rsidRPr="009036B5" w14:paraId="63CB8372" w14:textId="77777777" w:rsidTr="009036B5">
        <w:trPr>
          <w:cantSplit/>
          <w:trHeight w:val="357"/>
        </w:trPr>
        <w:tc>
          <w:tcPr>
            <w:tcW w:w="2205" w:type="dxa"/>
            <w:gridSpan w:val="3"/>
          </w:tcPr>
          <w:p w14:paraId="6AEADC5C" w14:textId="77777777" w:rsidR="00525F63" w:rsidRPr="009036B5" w:rsidRDefault="00525F63" w:rsidP="003E7339">
            <w:pPr>
              <w:rPr>
                <w:rFonts w:ascii="Times New Roman" w:hAnsi="Times New Roman" w:cs="Times New Roman"/>
                <w:b/>
                <w:bCs/>
              </w:rPr>
            </w:pPr>
            <w:r w:rsidRPr="009036B5">
              <w:rPr>
                <w:rFonts w:ascii="Times New Roman" w:hAnsi="Times New Roman" w:cs="Times New Roman"/>
                <w:b/>
                <w:bCs/>
              </w:rPr>
              <w:t>For action to:</w:t>
            </w:r>
          </w:p>
        </w:tc>
        <w:tc>
          <w:tcPr>
            <w:tcW w:w="7434" w:type="dxa"/>
            <w:gridSpan w:val="2"/>
          </w:tcPr>
          <w:p w14:paraId="4F149601" w14:textId="77777777" w:rsidR="00525F63" w:rsidRPr="009036B5" w:rsidRDefault="00525F63" w:rsidP="003E7339">
            <w:pPr>
              <w:pStyle w:val="LSForAction"/>
            </w:pPr>
            <w:r w:rsidRPr="009036B5">
              <w:t>IEEE 802.1</w:t>
            </w:r>
          </w:p>
        </w:tc>
      </w:tr>
      <w:tr w:rsidR="00525F63" w:rsidRPr="009036B5" w14:paraId="1F7940D0" w14:textId="77777777" w:rsidTr="009036B5">
        <w:trPr>
          <w:cantSplit/>
          <w:trHeight w:val="357"/>
        </w:trPr>
        <w:tc>
          <w:tcPr>
            <w:tcW w:w="2205" w:type="dxa"/>
            <w:gridSpan w:val="3"/>
          </w:tcPr>
          <w:p w14:paraId="117E9983" w14:textId="77777777" w:rsidR="00525F63" w:rsidRPr="009036B5" w:rsidRDefault="00525F63" w:rsidP="003E7339">
            <w:pPr>
              <w:rPr>
                <w:rFonts w:ascii="Times New Roman" w:hAnsi="Times New Roman" w:cs="Times New Roman"/>
                <w:b/>
                <w:bCs/>
              </w:rPr>
            </w:pPr>
            <w:r w:rsidRPr="009036B5">
              <w:rPr>
                <w:rFonts w:ascii="Times New Roman" w:hAnsi="Times New Roman" w:cs="Times New Roman"/>
                <w:b/>
                <w:bCs/>
              </w:rPr>
              <w:t>For information to:</w:t>
            </w:r>
          </w:p>
        </w:tc>
        <w:tc>
          <w:tcPr>
            <w:tcW w:w="7434" w:type="dxa"/>
            <w:gridSpan w:val="2"/>
          </w:tcPr>
          <w:p w14:paraId="40D3FC0C" w14:textId="77777777" w:rsidR="00525F63" w:rsidRPr="009036B5" w:rsidRDefault="00525F63" w:rsidP="003E7339">
            <w:pPr>
              <w:pStyle w:val="LSForInfo"/>
              <w:rPr>
                <w:bCs w:val="0"/>
              </w:rPr>
            </w:pPr>
          </w:p>
        </w:tc>
      </w:tr>
      <w:tr w:rsidR="00525F63" w:rsidRPr="009036B5" w14:paraId="69ED2622" w14:textId="77777777" w:rsidTr="009036B5">
        <w:trPr>
          <w:cantSplit/>
          <w:trHeight w:val="357"/>
        </w:trPr>
        <w:tc>
          <w:tcPr>
            <w:tcW w:w="2205" w:type="dxa"/>
            <w:gridSpan w:val="3"/>
          </w:tcPr>
          <w:p w14:paraId="09B826FC" w14:textId="77777777" w:rsidR="00525F63" w:rsidRPr="009036B5" w:rsidRDefault="00525F63" w:rsidP="003E7339">
            <w:pPr>
              <w:rPr>
                <w:rFonts w:ascii="Times New Roman" w:hAnsi="Times New Roman" w:cs="Times New Roman"/>
                <w:b/>
                <w:bCs/>
              </w:rPr>
            </w:pPr>
            <w:r w:rsidRPr="009036B5">
              <w:rPr>
                <w:rFonts w:ascii="Times New Roman" w:hAnsi="Times New Roman" w:cs="Times New Roman"/>
                <w:b/>
                <w:bCs/>
              </w:rPr>
              <w:t>Approval:</w:t>
            </w:r>
          </w:p>
        </w:tc>
        <w:tc>
          <w:tcPr>
            <w:tcW w:w="7434" w:type="dxa"/>
            <w:gridSpan w:val="2"/>
          </w:tcPr>
          <w:p w14:paraId="78BC4698" w14:textId="637BAF8F" w:rsidR="00525F63" w:rsidRPr="009036B5" w:rsidRDefault="00525F63" w:rsidP="003E7339">
            <w:pPr>
              <w:pStyle w:val="LSApproval"/>
              <w:rPr>
                <w:b w:val="0"/>
                <w:bCs w:val="0"/>
                <w:lang w:val="fr-CH"/>
              </w:rPr>
            </w:pPr>
            <w:r w:rsidRPr="009036B5">
              <w:rPr>
                <w:b w:val="0"/>
                <w:bCs w:val="0"/>
                <w:lang w:val="fr-CH"/>
              </w:rPr>
              <w:t>ITU-T SG15</w:t>
            </w:r>
            <w:r w:rsidR="009036B5" w:rsidRPr="009036B5">
              <w:rPr>
                <w:b w:val="0"/>
                <w:bCs w:val="0"/>
                <w:lang w:val="fr-CH"/>
              </w:rPr>
              <w:t xml:space="preserve"> (Geneva, 30 Se</w:t>
            </w:r>
            <w:r w:rsidR="009036B5">
              <w:rPr>
                <w:b w:val="0"/>
                <w:bCs w:val="0"/>
                <w:lang w:val="fr-CH"/>
              </w:rPr>
              <w:t>ptember 2022)</w:t>
            </w:r>
          </w:p>
        </w:tc>
      </w:tr>
      <w:tr w:rsidR="00525F63" w:rsidRPr="009036B5" w14:paraId="1F06273D" w14:textId="77777777" w:rsidTr="009036B5">
        <w:trPr>
          <w:cantSplit/>
          <w:trHeight w:val="357"/>
        </w:trPr>
        <w:tc>
          <w:tcPr>
            <w:tcW w:w="2205" w:type="dxa"/>
            <w:gridSpan w:val="3"/>
            <w:tcBorders>
              <w:bottom w:val="single" w:sz="12" w:space="0" w:color="auto"/>
            </w:tcBorders>
          </w:tcPr>
          <w:p w14:paraId="49DCDC5D" w14:textId="77777777" w:rsidR="00525F63" w:rsidRPr="009036B5" w:rsidRDefault="00525F63" w:rsidP="003E7339">
            <w:pPr>
              <w:rPr>
                <w:rFonts w:ascii="Times New Roman" w:hAnsi="Times New Roman" w:cs="Times New Roman"/>
                <w:b/>
                <w:bCs/>
              </w:rPr>
            </w:pPr>
            <w:r w:rsidRPr="009036B5">
              <w:rPr>
                <w:rFonts w:ascii="Times New Roman" w:hAnsi="Times New Roman" w:cs="Times New Roman"/>
                <w:b/>
                <w:bCs/>
              </w:rPr>
              <w:t>Deadline:</w:t>
            </w:r>
          </w:p>
        </w:tc>
        <w:tc>
          <w:tcPr>
            <w:tcW w:w="7434" w:type="dxa"/>
            <w:gridSpan w:val="2"/>
            <w:tcBorders>
              <w:bottom w:val="single" w:sz="12" w:space="0" w:color="auto"/>
            </w:tcBorders>
          </w:tcPr>
          <w:p w14:paraId="38FEB8D9" w14:textId="77777777" w:rsidR="00525F63" w:rsidRPr="009036B5" w:rsidRDefault="00525F63" w:rsidP="003E7339">
            <w:pPr>
              <w:pStyle w:val="LSDeadline"/>
            </w:pPr>
            <w:r w:rsidRPr="009036B5">
              <w:t>3 April 2023</w:t>
            </w:r>
          </w:p>
        </w:tc>
      </w:tr>
      <w:tr w:rsidR="00525F63" w:rsidRPr="009036B5" w14:paraId="6A78D71B" w14:textId="77777777" w:rsidTr="009036B5">
        <w:trPr>
          <w:cantSplit/>
        </w:trPr>
        <w:tc>
          <w:tcPr>
            <w:tcW w:w="1545" w:type="dxa"/>
            <w:gridSpan w:val="2"/>
            <w:tcBorders>
              <w:top w:val="single" w:sz="8" w:space="0" w:color="auto"/>
              <w:bottom w:val="single" w:sz="8" w:space="0" w:color="auto"/>
            </w:tcBorders>
          </w:tcPr>
          <w:p w14:paraId="4A1C10CC" w14:textId="77777777" w:rsidR="00525F63" w:rsidRPr="009036B5" w:rsidRDefault="00525F63" w:rsidP="003E7339">
            <w:pPr>
              <w:rPr>
                <w:rFonts w:ascii="Times New Roman" w:hAnsi="Times New Roman" w:cs="Times New Roman"/>
                <w:b/>
                <w:bCs/>
              </w:rPr>
            </w:pPr>
            <w:r w:rsidRPr="009036B5">
              <w:rPr>
                <w:rFonts w:ascii="Times New Roman" w:hAnsi="Times New Roman" w:cs="Times New Roman"/>
                <w:b/>
                <w:bCs/>
              </w:rPr>
              <w:t>Contact:</w:t>
            </w:r>
          </w:p>
        </w:tc>
        <w:tc>
          <w:tcPr>
            <w:tcW w:w="3911" w:type="dxa"/>
            <w:gridSpan w:val="2"/>
            <w:tcBorders>
              <w:top w:val="single" w:sz="8" w:space="0" w:color="auto"/>
              <w:bottom w:val="single" w:sz="8" w:space="0" w:color="auto"/>
            </w:tcBorders>
          </w:tcPr>
          <w:p w14:paraId="31BD4072" w14:textId="77777777" w:rsidR="00525F63" w:rsidRPr="009036B5" w:rsidRDefault="00525F63" w:rsidP="003E7339">
            <w:pPr>
              <w:rPr>
                <w:rFonts w:ascii="Times New Roman" w:hAnsi="Times New Roman" w:cs="Times New Roman"/>
              </w:rPr>
            </w:pPr>
            <w:r w:rsidRPr="009036B5">
              <w:rPr>
                <w:rFonts w:ascii="Times New Roman" w:hAnsi="Times New Roman" w:cs="Times New Roman"/>
              </w:rPr>
              <w:t>Stephen Shew</w:t>
            </w:r>
            <w:r w:rsidRPr="009036B5">
              <w:rPr>
                <w:rFonts w:ascii="Times New Roman" w:hAnsi="Times New Roman" w:cs="Times New Roman"/>
              </w:rPr>
              <w:br/>
              <w:t>Rapporteur Q12/15</w:t>
            </w:r>
          </w:p>
        </w:tc>
        <w:tc>
          <w:tcPr>
            <w:tcW w:w="4183" w:type="dxa"/>
            <w:tcBorders>
              <w:top w:val="single" w:sz="8" w:space="0" w:color="auto"/>
              <w:bottom w:val="single" w:sz="8" w:space="0" w:color="auto"/>
            </w:tcBorders>
          </w:tcPr>
          <w:p w14:paraId="445E2331" w14:textId="0DBABF57" w:rsidR="00525F63" w:rsidRPr="009036B5" w:rsidRDefault="00525F63" w:rsidP="003E7339">
            <w:pPr>
              <w:tabs>
                <w:tab w:val="left" w:pos="794"/>
              </w:tabs>
              <w:rPr>
                <w:rFonts w:ascii="Times New Roman" w:hAnsi="Times New Roman" w:cs="Times New Roman"/>
                <w:lang w:val="fr-CH"/>
              </w:rPr>
            </w:pPr>
            <w:r w:rsidRPr="009036B5">
              <w:rPr>
                <w:rFonts w:ascii="Times New Roman" w:hAnsi="Times New Roman" w:cs="Times New Roman"/>
                <w:lang w:val="fr-CH"/>
              </w:rPr>
              <w:t>Tel: +1 613-791-3726</w:t>
            </w:r>
            <w:r w:rsidRPr="009036B5">
              <w:rPr>
                <w:rFonts w:ascii="Times New Roman" w:hAnsi="Times New Roman" w:cs="Times New Roman"/>
                <w:lang w:val="fr-CH"/>
              </w:rPr>
              <w:br/>
              <w:t xml:space="preserve">E-mail: </w:t>
            </w:r>
            <w:hyperlink r:id="rId7" w:history="1">
              <w:r w:rsidR="009036B5" w:rsidRPr="009036B5">
                <w:rPr>
                  <w:rStyle w:val="Hyperlink"/>
                  <w:rFonts w:ascii="Times New Roman" w:hAnsi="Times New Roman" w:cs="Times New Roman"/>
                  <w:lang w:val="fr-CH"/>
                </w:rPr>
                <w:t>sshew@ciena.com</w:t>
              </w:r>
            </w:hyperlink>
            <w:r w:rsidR="009036B5" w:rsidRPr="009036B5">
              <w:rPr>
                <w:rFonts w:ascii="Times New Roman" w:hAnsi="Times New Roman" w:cs="Times New Roman"/>
                <w:lang w:val="fr-CH"/>
              </w:rPr>
              <w:t xml:space="preserve"> </w:t>
            </w:r>
          </w:p>
        </w:tc>
      </w:tr>
      <w:tr w:rsidR="00525F63" w:rsidRPr="009036B5" w14:paraId="6A1F5C3E" w14:textId="77777777" w:rsidTr="009036B5">
        <w:trPr>
          <w:cantSplit/>
        </w:trPr>
        <w:tc>
          <w:tcPr>
            <w:tcW w:w="1545" w:type="dxa"/>
            <w:gridSpan w:val="2"/>
            <w:tcBorders>
              <w:top w:val="single" w:sz="8" w:space="0" w:color="auto"/>
              <w:bottom w:val="single" w:sz="8" w:space="0" w:color="auto"/>
            </w:tcBorders>
          </w:tcPr>
          <w:p w14:paraId="38E10B83" w14:textId="77777777" w:rsidR="00525F63" w:rsidRPr="009036B5" w:rsidRDefault="00525F63" w:rsidP="003E7339">
            <w:pPr>
              <w:rPr>
                <w:rFonts w:ascii="Times New Roman" w:hAnsi="Times New Roman" w:cs="Times New Roman"/>
                <w:b/>
                <w:bCs/>
              </w:rPr>
            </w:pPr>
            <w:r w:rsidRPr="009036B5">
              <w:rPr>
                <w:rFonts w:ascii="Times New Roman" w:hAnsi="Times New Roman" w:cs="Times New Roman"/>
                <w:b/>
                <w:bCs/>
              </w:rPr>
              <w:t>Contact:</w:t>
            </w:r>
          </w:p>
        </w:tc>
        <w:tc>
          <w:tcPr>
            <w:tcW w:w="3911" w:type="dxa"/>
            <w:gridSpan w:val="2"/>
            <w:tcBorders>
              <w:top w:val="single" w:sz="8" w:space="0" w:color="auto"/>
              <w:bottom w:val="single" w:sz="8" w:space="0" w:color="auto"/>
            </w:tcBorders>
          </w:tcPr>
          <w:p w14:paraId="2C837F3A" w14:textId="77777777" w:rsidR="00525F63" w:rsidRPr="009036B5" w:rsidRDefault="00525F63" w:rsidP="003E7339">
            <w:pPr>
              <w:rPr>
                <w:rFonts w:ascii="Times New Roman" w:hAnsi="Times New Roman" w:cs="Times New Roman"/>
                <w:lang w:val="it-IT"/>
              </w:rPr>
            </w:pPr>
            <w:r w:rsidRPr="009036B5">
              <w:rPr>
                <w:rFonts w:ascii="Times New Roman" w:hAnsi="Times New Roman" w:cs="Times New Roman"/>
                <w:lang w:val="fr-CH"/>
              </w:rPr>
              <w:t>Haomian Zheng</w:t>
            </w:r>
            <w:r w:rsidRPr="009036B5">
              <w:rPr>
                <w:rFonts w:ascii="Times New Roman" w:hAnsi="Times New Roman" w:cs="Times New Roman"/>
                <w:lang w:val="fr-CH"/>
              </w:rPr>
              <w:br/>
              <w:t>Associate Rapporteur Q12/15</w:t>
            </w:r>
          </w:p>
        </w:tc>
        <w:sdt>
          <w:sdtPr>
            <w:rPr>
              <w:rFonts w:ascii="Times New Roman" w:hAnsi="Times New Roman" w:cs="Times New Roman"/>
            </w:rPr>
            <w:alias w:val="ContactTelFaxEmail"/>
            <w:tag w:val="ContactTelFaxEmail"/>
            <w:id w:val="-1225128595"/>
            <w:placeholder>
              <w:docPart w:val="395C97BD1F9943BB96B338750082F855"/>
            </w:placeholder>
          </w:sdtPr>
          <w:sdtEndPr/>
          <w:sdtContent>
            <w:tc>
              <w:tcPr>
                <w:tcW w:w="4183" w:type="dxa"/>
                <w:tcBorders>
                  <w:top w:val="single" w:sz="8" w:space="0" w:color="auto"/>
                  <w:bottom w:val="single" w:sz="8" w:space="0" w:color="auto"/>
                </w:tcBorders>
              </w:tcPr>
              <w:p w14:paraId="4BB4975B" w14:textId="7EE9CF18" w:rsidR="00525F63" w:rsidRPr="009036B5" w:rsidRDefault="00525F63" w:rsidP="003E7339">
                <w:pPr>
                  <w:tabs>
                    <w:tab w:val="left" w:pos="794"/>
                  </w:tabs>
                  <w:rPr>
                    <w:rFonts w:ascii="Times New Roman" w:hAnsi="Times New Roman" w:cs="Times New Roman"/>
                    <w:lang w:val="fr-CH"/>
                  </w:rPr>
                </w:pPr>
                <w:r w:rsidRPr="009036B5">
                  <w:rPr>
                    <w:rFonts w:ascii="Times New Roman" w:hAnsi="Times New Roman" w:cs="Times New Roman"/>
                    <w:lang w:val="fr-CH"/>
                  </w:rPr>
                  <w:t>Tel: +86-13066975206</w:t>
                </w:r>
                <w:r w:rsidRPr="009036B5">
                  <w:rPr>
                    <w:rFonts w:ascii="Times New Roman" w:hAnsi="Times New Roman" w:cs="Times New Roman"/>
                    <w:lang w:val="fr-CH"/>
                  </w:rPr>
                  <w:br/>
                  <w:t xml:space="preserve">E-mail: </w:t>
                </w:r>
                <w:hyperlink r:id="rId8" w:history="1">
                  <w:r w:rsidR="009036B5" w:rsidRPr="009036B5">
                    <w:rPr>
                      <w:rStyle w:val="Hyperlink"/>
                      <w:rFonts w:ascii="Times New Roman" w:hAnsi="Times New Roman" w:cs="Times New Roman"/>
                      <w:lang w:val="fr-CH"/>
                    </w:rPr>
                    <w:t>zhenghaomian@huawei.com</w:t>
                  </w:r>
                </w:hyperlink>
                <w:r w:rsidR="009036B5" w:rsidRPr="009036B5">
                  <w:rPr>
                    <w:rFonts w:ascii="Times New Roman" w:hAnsi="Times New Roman" w:cs="Times New Roman"/>
                    <w:lang w:val="fr-CH"/>
                  </w:rPr>
                  <w:t xml:space="preserve"> </w:t>
                </w:r>
              </w:p>
            </w:tc>
          </w:sdtContent>
        </w:sdt>
      </w:tr>
    </w:tbl>
    <w:p w14:paraId="50229CBA" w14:textId="77777777" w:rsidR="00525F63" w:rsidRPr="009036B5" w:rsidRDefault="00525F63" w:rsidP="009036B5">
      <w:pPr>
        <w:spacing w:before="120" w:after="0"/>
        <w:rPr>
          <w:rFonts w:ascii="Times New Roman" w:hAnsi="Times New Roman" w:cs="Times New Roman"/>
        </w:rPr>
      </w:pPr>
      <w:r w:rsidRPr="009036B5">
        <w:rPr>
          <w:rFonts w:ascii="Times New Roman" w:hAnsi="Times New Roman" w:cs="Times New Roman"/>
        </w:rPr>
        <w:t xml:space="preserve">Thank you for your reply (ref. IEEE802.1-LS69) to Issue 30 of the OTNT Standardization Work Plan. The marked up changes are appreciated. In section 6 the question is asked whether the table should include ongoing projects in addition to the completed standards, amendments and corrigenda. We confirm it is sufficient to just have completed standards, amendments and corrigenda in Table 3. </w:t>
      </w:r>
    </w:p>
    <w:p w14:paraId="5AE35C1E" w14:textId="77777777" w:rsidR="00525F63" w:rsidRPr="009036B5" w:rsidRDefault="00525F63" w:rsidP="00525F63">
      <w:pPr>
        <w:rPr>
          <w:rFonts w:ascii="Times New Roman" w:hAnsi="Times New Roman" w:cs="Times New Roman"/>
        </w:rPr>
      </w:pPr>
      <w:r w:rsidRPr="009036B5">
        <w:rPr>
          <w:rFonts w:ascii="Times New Roman" w:hAnsi="Times New Roman" w:cs="Times New Roman"/>
        </w:rPr>
        <w:t>We would appreciate updates to the material relevant to IEEE 802.1 and attach Issue 31 of the OTNT SWP, the latest version updated by the SG15 during a plenary meeting in September 2022.</w:t>
      </w:r>
    </w:p>
    <w:p w14:paraId="607966DF" w14:textId="3A8F1219" w:rsidR="00525F63" w:rsidRPr="009036B5" w:rsidRDefault="00525F63" w:rsidP="00525F63">
      <w:pPr>
        <w:rPr>
          <w:rFonts w:ascii="Times New Roman" w:hAnsi="Times New Roman" w:cs="Times New Roman"/>
        </w:rPr>
      </w:pPr>
      <w:r w:rsidRPr="009036B5">
        <w:rPr>
          <w:rFonts w:ascii="Times New Roman" w:hAnsi="Times New Roman" w:cs="Times New Roman"/>
        </w:rPr>
        <w:t>Attachment: Optical Transport Networks &amp; Technologies Standardization Work Plan Issue 31, September 2022 (TD69/P</w:t>
      </w:r>
      <w:r w:rsidR="009036B5" w:rsidRPr="009036B5">
        <w:rPr>
          <w:rFonts w:ascii="Times New Roman" w:hAnsi="Times New Roman" w:cs="Times New Roman"/>
        </w:rPr>
        <w:t>LEN</w:t>
      </w:r>
      <w:r w:rsidRPr="009036B5">
        <w:rPr>
          <w:rFonts w:ascii="Times New Roman" w:hAnsi="Times New Roman" w:cs="Times New Roman"/>
        </w:rPr>
        <w:t>)</w:t>
      </w:r>
    </w:p>
    <w:sectPr w:rsidR="00525F63" w:rsidRPr="009036B5" w:rsidSect="009036B5">
      <w:headerReference w:type="default" r:id="rId9"/>
      <w:pgSz w:w="11906" w:h="16838"/>
      <w:pgMar w:top="1134" w:right="1134" w:bottom="1134" w:left="1134"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30ED97" w14:textId="77777777" w:rsidR="009036B5" w:rsidRDefault="009036B5" w:rsidP="009036B5">
      <w:pPr>
        <w:spacing w:after="0" w:line="240" w:lineRule="auto"/>
      </w:pPr>
      <w:r>
        <w:separator/>
      </w:r>
    </w:p>
  </w:endnote>
  <w:endnote w:type="continuationSeparator" w:id="0">
    <w:p w14:paraId="54CDA35C" w14:textId="77777777" w:rsidR="009036B5" w:rsidRDefault="009036B5" w:rsidP="009036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DA110C" w14:textId="77777777" w:rsidR="009036B5" w:rsidRDefault="009036B5" w:rsidP="009036B5">
      <w:pPr>
        <w:spacing w:after="0" w:line="240" w:lineRule="auto"/>
      </w:pPr>
      <w:r>
        <w:separator/>
      </w:r>
    </w:p>
  </w:footnote>
  <w:footnote w:type="continuationSeparator" w:id="0">
    <w:p w14:paraId="4376A36A" w14:textId="77777777" w:rsidR="009036B5" w:rsidRDefault="009036B5" w:rsidP="009036B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A8A9D27" w14:textId="33523BEE" w:rsidR="009036B5" w:rsidRPr="009036B5" w:rsidRDefault="009036B5" w:rsidP="009036B5">
    <w:pPr>
      <w:pStyle w:val="Header"/>
      <w:jc w:val="center"/>
      <w:rPr>
        <w:rFonts w:ascii="Times New Roman" w:hAnsi="Times New Roman" w:cs="Times New Roman"/>
        <w:sz w:val="18"/>
      </w:rPr>
    </w:pPr>
    <w:r w:rsidRPr="009036B5">
      <w:rPr>
        <w:rFonts w:ascii="Times New Roman" w:hAnsi="Times New Roman" w:cs="Times New Roman"/>
        <w:sz w:val="18"/>
      </w:rPr>
      <w:t xml:space="preserve">- </w:t>
    </w:r>
    <w:r w:rsidRPr="009036B5">
      <w:rPr>
        <w:rFonts w:ascii="Times New Roman" w:hAnsi="Times New Roman" w:cs="Times New Roman"/>
        <w:sz w:val="18"/>
      </w:rPr>
      <w:fldChar w:fldCharType="begin"/>
    </w:r>
    <w:r w:rsidRPr="009036B5">
      <w:rPr>
        <w:rFonts w:ascii="Times New Roman" w:hAnsi="Times New Roman" w:cs="Times New Roman"/>
        <w:sz w:val="18"/>
      </w:rPr>
      <w:instrText xml:space="preserve"> PAGE  \* MERGEFORMAT </w:instrText>
    </w:r>
    <w:r w:rsidRPr="009036B5">
      <w:rPr>
        <w:rFonts w:ascii="Times New Roman" w:hAnsi="Times New Roman" w:cs="Times New Roman"/>
        <w:sz w:val="18"/>
      </w:rPr>
      <w:fldChar w:fldCharType="separate"/>
    </w:r>
    <w:r w:rsidRPr="009036B5">
      <w:rPr>
        <w:rFonts w:ascii="Times New Roman" w:hAnsi="Times New Roman" w:cs="Times New Roman"/>
        <w:noProof/>
        <w:sz w:val="18"/>
      </w:rPr>
      <w:t>1</w:t>
    </w:r>
    <w:r w:rsidRPr="009036B5">
      <w:rPr>
        <w:rFonts w:ascii="Times New Roman" w:hAnsi="Times New Roman" w:cs="Times New Roman"/>
        <w:sz w:val="18"/>
      </w:rPr>
      <w:fldChar w:fldCharType="end"/>
    </w:r>
    <w:r w:rsidRPr="009036B5">
      <w:rPr>
        <w:rFonts w:ascii="Times New Roman" w:hAnsi="Times New Roman" w:cs="Times New Roman"/>
        <w:sz w:val="18"/>
      </w:rPr>
      <w:t xml:space="preserve"> -</w:t>
    </w:r>
  </w:p>
  <w:p w14:paraId="74D1E5CF" w14:textId="3A8D66A5" w:rsidR="009036B5" w:rsidRPr="009036B5" w:rsidRDefault="009036B5" w:rsidP="009036B5">
    <w:pPr>
      <w:pStyle w:val="Header"/>
      <w:spacing w:after="240"/>
      <w:jc w:val="center"/>
      <w:rPr>
        <w:rFonts w:ascii="Times New Roman" w:hAnsi="Times New Roman" w:cs="Times New Roman"/>
        <w:sz w:val="18"/>
      </w:rPr>
    </w:pPr>
    <w:r w:rsidRPr="009036B5">
      <w:rPr>
        <w:rFonts w:ascii="Times New Roman" w:hAnsi="Times New Roman" w:cs="Times New Roman"/>
        <w:sz w:val="18"/>
      </w:rPr>
      <w:fldChar w:fldCharType="begin"/>
    </w:r>
    <w:r w:rsidRPr="009036B5">
      <w:rPr>
        <w:rFonts w:ascii="Times New Roman" w:hAnsi="Times New Roman" w:cs="Times New Roman"/>
        <w:sz w:val="18"/>
      </w:rPr>
      <w:instrText xml:space="preserve"> STYLEREF  Docnumber  </w:instrText>
    </w:r>
    <w:r w:rsidRPr="009036B5">
      <w:rPr>
        <w:rFonts w:ascii="Times New Roman" w:hAnsi="Times New Roman" w:cs="Times New Roman"/>
        <w:sz w:val="1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67"/>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F63"/>
    <w:rsid w:val="000A4627"/>
    <w:rsid w:val="00525F63"/>
    <w:rsid w:val="009036B5"/>
    <w:rsid w:val="00E67BFA"/>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2F509D"/>
  <w15:chartTrackingRefBased/>
  <w15:docId w15:val="{163FE837-EE62-4549-BCFF-D0292918C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nnexNotitle">
    <w:name w:val="Annex_No &amp; title"/>
    <w:basedOn w:val="Normal"/>
    <w:next w:val="Normal"/>
    <w:qFormat/>
    <w:rsid w:val="00525F63"/>
    <w:pPr>
      <w:keepNext/>
      <w:keepLines/>
      <w:tabs>
        <w:tab w:val="left" w:pos="794"/>
        <w:tab w:val="left" w:pos="1191"/>
        <w:tab w:val="left" w:pos="1588"/>
        <w:tab w:val="left" w:pos="1985"/>
      </w:tabs>
      <w:overflowPunct w:val="0"/>
      <w:autoSpaceDE w:val="0"/>
      <w:autoSpaceDN w:val="0"/>
      <w:adjustRightInd w:val="0"/>
      <w:spacing w:before="480" w:after="0" w:line="240" w:lineRule="auto"/>
      <w:jc w:val="center"/>
      <w:textAlignment w:val="baseline"/>
      <w:outlineLvl w:val="0"/>
    </w:pPr>
    <w:rPr>
      <w:rFonts w:ascii="Times New Roman" w:eastAsia="Times New Roman" w:hAnsi="Times New Roman" w:cs="Times New Roman"/>
      <w:b/>
      <w:sz w:val="28"/>
      <w:szCs w:val="20"/>
    </w:rPr>
  </w:style>
  <w:style w:type="paragraph" w:customStyle="1" w:styleId="VenueDate">
    <w:name w:val="VenueDate"/>
    <w:basedOn w:val="Normal"/>
    <w:qFormat/>
    <w:rsid w:val="00525F63"/>
    <w:pPr>
      <w:spacing w:before="120" w:after="0" w:line="240" w:lineRule="auto"/>
      <w:jc w:val="right"/>
    </w:pPr>
    <w:rPr>
      <w:rFonts w:ascii="Times New Roman" w:eastAsiaTheme="minorEastAsia" w:hAnsi="Times New Roman" w:cs="Times New Roman"/>
      <w:sz w:val="24"/>
      <w:szCs w:val="24"/>
      <w:lang w:eastAsia="ja-JP"/>
    </w:rPr>
  </w:style>
  <w:style w:type="paragraph" w:customStyle="1" w:styleId="TSBHeaderQuestion">
    <w:name w:val="TSBHeaderQuestion"/>
    <w:basedOn w:val="Normal"/>
    <w:qFormat/>
    <w:rsid w:val="00525F63"/>
    <w:pPr>
      <w:spacing w:before="120" w:after="0" w:line="240" w:lineRule="auto"/>
    </w:pPr>
    <w:rPr>
      <w:rFonts w:ascii="Times New Roman" w:eastAsiaTheme="minorEastAsia" w:hAnsi="Times New Roman" w:cs="Times New Roman"/>
      <w:sz w:val="24"/>
      <w:szCs w:val="24"/>
      <w:lang w:eastAsia="ja-JP"/>
    </w:rPr>
  </w:style>
  <w:style w:type="paragraph" w:customStyle="1" w:styleId="TSBHeaderSource">
    <w:name w:val="TSBHeaderSource"/>
    <w:basedOn w:val="Normal"/>
    <w:qFormat/>
    <w:rsid w:val="00525F63"/>
    <w:pPr>
      <w:spacing w:before="120" w:after="0" w:line="240" w:lineRule="auto"/>
    </w:pPr>
    <w:rPr>
      <w:rFonts w:ascii="Times New Roman" w:eastAsiaTheme="minorEastAsia" w:hAnsi="Times New Roman" w:cs="Times New Roman"/>
      <w:sz w:val="24"/>
      <w:szCs w:val="24"/>
      <w:lang w:eastAsia="ja-JP"/>
    </w:rPr>
  </w:style>
  <w:style w:type="paragraph" w:customStyle="1" w:styleId="TSBHeaderTitle">
    <w:name w:val="TSBHeaderTitle"/>
    <w:basedOn w:val="Normal"/>
    <w:qFormat/>
    <w:rsid w:val="00525F63"/>
    <w:pPr>
      <w:spacing w:before="120" w:after="0" w:line="240" w:lineRule="auto"/>
    </w:pPr>
    <w:rPr>
      <w:rFonts w:ascii="Times New Roman" w:eastAsiaTheme="minorEastAsia" w:hAnsi="Times New Roman" w:cs="Times New Roman"/>
      <w:sz w:val="24"/>
      <w:szCs w:val="24"/>
      <w:lang w:eastAsia="ja-JP"/>
    </w:rPr>
  </w:style>
  <w:style w:type="paragraph" w:customStyle="1" w:styleId="LSDeadline">
    <w:name w:val="LSDeadline"/>
    <w:basedOn w:val="Normal"/>
    <w:next w:val="Normal"/>
    <w:rsid w:val="00525F63"/>
    <w:pPr>
      <w:spacing w:before="120" w:after="0" w:line="240" w:lineRule="auto"/>
    </w:pPr>
    <w:rPr>
      <w:rFonts w:ascii="Times New Roman" w:hAnsi="Times New Roman" w:cs="Times New Roman"/>
      <w:sz w:val="24"/>
      <w:szCs w:val="24"/>
      <w:lang w:eastAsia="ja-JP"/>
    </w:rPr>
  </w:style>
  <w:style w:type="paragraph" w:customStyle="1" w:styleId="LSForAction">
    <w:name w:val="LSForAction"/>
    <w:basedOn w:val="Normal"/>
    <w:next w:val="Normal"/>
    <w:rsid w:val="00525F63"/>
    <w:pPr>
      <w:tabs>
        <w:tab w:val="left" w:pos="794"/>
        <w:tab w:val="left" w:pos="1191"/>
        <w:tab w:val="left" w:pos="1588"/>
        <w:tab w:val="left" w:pos="1985"/>
      </w:tabs>
      <w:overflowPunct w:val="0"/>
      <w:autoSpaceDE w:val="0"/>
      <w:autoSpaceDN w:val="0"/>
      <w:adjustRightInd w:val="0"/>
      <w:spacing w:before="120" w:after="0" w:line="240" w:lineRule="auto"/>
      <w:textAlignment w:val="baseline"/>
    </w:pPr>
    <w:rPr>
      <w:rFonts w:ascii="Times New Roman" w:eastAsia="Times New Roman" w:hAnsi="Times New Roman" w:cs="Times New Roman"/>
      <w:sz w:val="24"/>
      <w:szCs w:val="20"/>
    </w:rPr>
  </w:style>
  <w:style w:type="paragraph" w:customStyle="1" w:styleId="LSForInfo">
    <w:name w:val="LSForInfo"/>
    <w:basedOn w:val="Normal"/>
    <w:next w:val="Normal"/>
    <w:rsid w:val="00525F63"/>
    <w:pPr>
      <w:spacing w:before="120" w:after="0" w:line="240" w:lineRule="auto"/>
    </w:pPr>
    <w:rPr>
      <w:rFonts w:ascii="Times New Roman" w:hAnsi="Times New Roman" w:cs="Times New Roman"/>
      <w:bCs/>
      <w:sz w:val="24"/>
      <w:szCs w:val="24"/>
      <w:lang w:eastAsia="ja-JP"/>
    </w:rPr>
  </w:style>
  <w:style w:type="paragraph" w:customStyle="1" w:styleId="LSApproval">
    <w:name w:val="LSApproval"/>
    <w:basedOn w:val="Normal"/>
    <w:rsid w:val="00525F63"/>
    <w:pPr>
      <w:spacing w:before="120" w:after="0" w:line="240" w:lineRule="auto"/>
    </w:pPr>
    <w:rPr>
      <w:rFonts w:ascii="Times New Roman" w:eastAsiaTheme="minorEastAsia" w:hAnsi="Times New Roman" w:cs="Times New Roman"/>
      <w:b/>
      <w:bCs/>
      <w:sz w:val="24"/>
      <w:szCs w:val="24"/>
      <w:lang w:eastAsia="ja-JP"/>
    </w:rPr>
  </w:style>
  <w:style w:type="paragraph" w:styleId="Header">
    <w:name w:val="header"/>
    <w:basedOn w:val="Normal"/>
    <w:link w:val="HeaderChar"/>
    <w:uiPriority w:val="99"/>
    <w:unhideWhenUsed/>
    <w:rsid w:val="009036B5"/>
    <w:pPr>
      <w:tabs>
        <w:tab w:val="center" w:pos="4513"/>
        <w:tab w:val="right" w:pos="9026"/>
      </w:tabs>
      <w:spacing w:after="0" w:line="240" w:lineRule="auto"/>
    </w:pPr>
  </w:style>
  <w:style w:type="character" w:customStyle="1" w:styleId="HeaderChar">
    <w:name w:val="Header Char"/>
    <w:basedOn w:val="DefaultParagraphFont"/>
    <w:link w:val="Header"/>
    <w:uiPriority w:val="99"/>
    <w:rsid w:val="009036B5"/>
  </w:style>
  <w:style w:type="paragraph" w:styleId="Footer">
    <w:name w:val="footer"/>
    <w:basedOn w:val="Normal"/>
    <w:link w:val="FooterChar"/>
    <w:uiPriority w:val="99"/>
    <w:unhideWhenUsed/>
    <w:rsid w:val="009036B5"/>
    <w:pPr>
      <w:tabs>
        <w:tab w:val="center" w:pos="4513"/>
        <w:tab w:val="right" w:pos="9026"/>
      </w:tabs>
      <w:spacing w:after="0" w:line="240" w:lineRule="auto"/>
    </w:pPr>
  </w:style>
  <w:style w:type="character" w:customStyle="1" w:styleId="FooterChar">
    <w:name w:val="Footer Char"/>
    <w:basedOn w:val="DefaultParagraphFont"/>
    <w:link w:val="Footer"/>
    <w:uiPriority w:val="99"/>
    <w:rsid w:val="009036B5"/>
  </w:style>
  <w:style w:type="paragraph" w:customStyle="1" w:styleId="Docnumber">
    <w:name w:val="Docnumber"/>
    <w:basedOn w:val="Normal"/>
    <w:link w:val="DocnumberChar"/>
    <w:qFormat/>
    <w:rsid w:val="009036B5"/>
    <w:pPr>
      <w:tabs>
        <w:tab w:val="left" w:pos="794"/>
        <w:tab w:val="left" w:pos="1191"/>
        <w:tab w:val="left" w:pos="1588"/>
        <w:tab w:val="left" w:pos="1985"/>
      </w:tabs>
      <w:overflowPunct w:val="0"/>
      <w:autoSpaceDE w:val="0"/>
      <w:autoSpaceDN w:val="0"/>
      <w:adjustRightInd w:val="0"/>
      <w:spacing w:before="120" w:after="0" w:line="240" w:lineRule="auto"/>
      <w:jc w:val="right"/>
      <w:textAlignment w:val="baseline"/>
    </w:pPr>
    <w:rPr>
      <w:rFonts w:ascii="Times New Roman" w:eastAsia="Times New Roman" w:hAnsi="Times New Roman" w:cs="Times New Roman"/>
      <w:b/>
      <w:bCs/>
      <w:sz w:val="40"/>
      <w:szCs w:val="20"/>
    </w:rPr>
  </w:style>
  <w:style w:type="character" w:customStyle="1" w:styleId="DocnumberChar">
    <w:name w:val="Docnumber Char"/>
    <w:basedOn w:val="DefaultParagraphFont"/>
    <w:link w:val="Docnumber"/>
    <w:rsid w:val="009036B5"/>
    <w:rPr>
      <w:rFonts w:ascii="Times New Roman" w:eastAsia="Times New Roman" w:hAnsi="Times New Roman" w:cs="Times New Roman"/>
      <w:b/>
      <w:bCs/>
      <w:sz w:val="40"/>
      <w:szCs w:val="20"/>
    </w:rPr>
  </w:style>
  <w:style w:type="paragraph" w:customStyle="1" w:styleId="TSBHeaderSummary">
    <w:name w:val="TSBHeaderSummary"/>
    <w:basedOn w:val="Normal"/>
    <w:rsid w:val="009036B5"/>
    <w:pPr>
      <w:spacing w:before="120" w:after="0" w:line="240" w:lineRule="auto"/>
    </w:pPr>
    <w:rPr>
      <w:rFonts w:ascii="Times New Roman" w:eastAsiaTheme="minorEastAsia" w:hAnsi="Times New Roman" w:cs="Times New Roman"/>
      <w:sz w:val="24"/>
      <w:szCs w:val="24"/>
      <w:lang w:eastAsia="ja-JP"/>
    </w:rPr>
  </w:style>
  <w:style w:type="character" w:styleId="Hyperlink">
    <w:name w:val="Hyperlink"/>
    <w:basedOn w:val="DefaultParagraphFont"/>
    <w:uiPriority w:val="99"/>
    <w:unhideWhenUsed/>
    <w:rsid w:val="009036B5"/>
    <w:rPr>
      <w:color w:val="0563C1" w:themeColor="hyperlink"/>
      <w:u w:val="single"/>
    </w:rPr>
  </w:style>
  <w:style w:type="character" w:styleId="UnresolvedMention">
    <w:name w:val="Unresolved Mention"/>
    <w:basedOn w:val="DefaultParagraphFont"/>
    <w:uiPriority w:val="99"/>
    <w:semiHidden/>
    <w:unhideWhenUsed/>
    <w:rsid w:val="009036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henghaomian@huawei.com" TargetMode="External"/><Relationship Id="rId3" Type="http://schemas.openxmlformats.org/officeDocument/2006/relationships/webSettings" Target="webSettings.xml"/><Relationship Id="rId7" Type="http://schemas.openxmlformats.org/officeDocument/2006/relationships/hyperlink" Target="mailto:sshew@ciena.com"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glossaryDocument" Target="glossary/document.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header" Target="head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95C97BD1F9943BB96B338750082F855"/>
        <w:category>
          <w:name w:val="General"/>
          <w:gallery w:val="placeholder"/>
        </w:category>
        <w:types>
          <w:type w:val="bbPlcHdr"/>
        </w:types>
        <w:behaviors>
          <w:behavior w:val="content"/>
        </w:behaviors>
        <w:guid w:val="{06002C06-86FA-411C-BD93-D9901A8465E5}"/>
      </w:docPartPr>
      <w:docPartBody>
        <w:p w:rsidR="006A42E8" w:rsidRDefault="00374DDB" w:rsidP="00374DDB">
          <w:pPr>
            <w:pStyle w:val="395C97BD1F9943BB96B338750082F855"/>
          </w:pPr>
          <w:r w:rsidRPr="001229A4">
            <w:rPr>
              <w:rStyle w:val="PlaceholderText"/>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4DDB"/>
    <w:rsid w:val="00374DDB"/>
    <w:rsid w:val="006A42E8"/>
  </w:rsids>
  <m:mathPr>
    <m:mathFont m:val="Cambria Math"/>
    <m:brkBin m:val="before"/>
    <m:brkBinSub m:val="--"/>
    <m:smallFrac m:val="0"/>
    <m:dispDef/>
    <m:lMargin m:val="0"/>
    <m:rMargin m:val="0"/>
    <m:defJc m:val="centerGroup"/>
    <m:wrapIndent m:val="1440"/>
    <m:intLim m:val="subSup"/>
    <m:naryLim m:val="undOvr"/>
  </m:mathPr>
  <w:themeFontLang w:val="fr-CH"/>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r-CH" w:eastAsia="fr-CH"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74DDB"/>
    <w:rPr>
      <w:rFonts w:ascii="Times New Roman" w:hAnsi="Times New Roman"/>
      <w:color w:val="808080"/>
    </w:rPr>
  </w:style>
  <w:style w:type="paragraph" w:customStyle="1" w:styleId="395C97BD1F9943BB96B338750082F855">
    <w:name w:val="395C97BD1F9943BB96B338750082F855"/>
    <w:rsid w:val="00374DD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1</Pages>
  <Words>208</Words>
  <Characters>1228</Characters>
  <Application>Microsoft Office Word</Application>
  <DocSecurity>0</DocSecurity>
  <Lines>55</Lines>
  <Paragraphs>39</Paragraphs>
  <ScaleCrop>false</ScaleCrop>
  <Manager>ITU-T</Manager>
  <Company>International Telecommunication Union (ITU)</Company>
  <LinksUpToDate>false</LinksUpToDate>
  <CharactersWithSpaces>1397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LS/i/r on OTNT Standardization Work Plan Issue 30</dc:title>
  <dc:subject/>
  <dc:creator>ITU-T SG15</dc:creator>
  <cp:keywords/>
  <dc:description>SG15-LS15  For: Geneva, 19-30 September 2022_x000d_Document date: _x000d_Saved by ITU51013862 at 17:30:25 on 06.10.2022</dc:description>
  <cp:lastModifiedBy>TSB</cp:lastModifiedBy>
  <cp:revision>2</cp:revision>
  <dcterms:created xsi:type="dcterms:W3CDTF">2022-10-06T15:13:00Z</dcterms:created>
  <dcterms:modified xsi:type="dcterms:W3CDTF">2022-10-06T15:33:00Z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num">
    <vt:lpwstr>SG15-LS15</vt:lpwstr>
  </property>
  <property fmtid="{D5CDD505-2E9C-101B-9397-08002B2CF9AE}" pid="3" name="Docdate">
    <vt:lpwstr/>
  </property>
  <property fmtid="{D5CDD505-2E9C-101B-9397-08002B2CF9AE}" pid="4" name="Docorlang">
    <vt:lpwstr/>
  </property>
  <property fmtid="{D5CDD505-2E9C-101B-9397-08002B2CF9AE}" pid="5" name="Docbluepink">
    <vt:lpwstr>12</vt:lpwstr>
  </property>
  <property fmtid="{D5CDD505-2E9C-101B-9397-08002B2CF9AE}" pid="6" name="Docdest">
    <vt:lpwstr>Geneva, 19-30 September 2022</vt:lpwstr>
  </property>
  <property fmtid="{D5CDD505-2E9C-101B-9397-08002B2CF9AE}" pid="7" name="Docauthor">
    <vt:lpwstr>ITU-T SG15</vt:lpwstr>
  </property>
</Properties>
</file>